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F" w:rsidRPr="009677EF" w:rsidRDefault="009677EF">
      <w:pPr>
        <w:rPr>
          <w:rFonts w:ascii="Arial Narrow" w:hAnsi="Arial Narrow"/>
          <w:sz w:val="28"/>
          <w:szCs w:val="28"/>
        </w:rPr>
      </w:pPr>
      <w:r w:rsidRPr="009677EF">
        <w:rPr>
          <w:rFonts w:ascii="Arial Narrow" w:hAnsi="Arial Narrow"/>
          <w:sz w:val="28"/>
          <w:szCs w:val="28"/>
        </w:rPr>
        <w:t>● Інформація для оприлюднення</w:t>
      </w:r>
    </w:p>
    <w:p w:rsidR="00CE09A1" w:rsidRPr="009677EF" w:rsidRDefault="009677EF">
      <w:pPr>
        <w:rPr>
          <w:rFonts w:ascii="Arial Narrow" w:hAnsi="Arial Narrow"/>
          <w:sz w:val="28"/>
          <w:szCs w:val="28"/>
        </w:rPr>
      </w:pPr>
      <w:r w:rsidRPr="009677EF">
        <w:rPr>
          <w:rFonts w:ascii="Arial Narrow" w:hAnsi="Arial Narrow"/>
          <w:sz w:val="28"/>
          <w:szCs w:val="28"/>
        </w:rPr>
        <w:t>● Інформація про намір встановлення тарифу</w:t>
      </w:r>
      <w:r>
        <w:rPr>
          <w:rFonts w:ascii="Arial Narrow" w:hAnsi="Arial Narrow"/>
          <w:sz w:val="28"/>
          <w:szCs w:val="28"/>
        </w:rPr>
        <w:t xml:space="preserve"> ПрАТ «СУХА БАЛКА» </w:t>
      </w:r>
      <w:r w:rsidRPr="009677EF">
        <w:rPr>
          <w:rFonts w:ascii="Arial Narrow" w:hAnsi="Arial Narrow"/>
          <w:sz w:val="28"/>
          <w:szCs w:val="28"/>
        </w:rPr>
        <w:t xml:space="preserve"> на теплову енергію, її виробництво, транспортування та постачання</w:t>
      </w:r>
      <w:r>
        <w:rPr>
          <w:rFonts w:ascii="Arial Narrow" w:hAnsi="Arial Narrow"/>
          <w:sz w:val="28"/>
          <w:szCs w:val="28"/>
        </w:rPr>
        <w:t xml:space="preserve"> споживачам</w:t>
      </w:r>
    </w:p>
    <w:p w:rsidR="00376DED" w:rsidRPr="00376DED" w:rsidRDefault="009677EF" w:rsidP="00376DED">
      <w:pPr>
        <w:spacing w:after="150" w:line="312" w:lineRule="atLeast"/>
        <w:ind w:left="708"/>
        <w:rPr>
          <w:rFonts w:ascii="Arial Narrow" w:hAnsi="Arial Narrow"/>
          <w:sz w:val="28"/>
          <w:szCs w:val="28"/>
        </w:rPr>
      </w:pPr>
      <w:r w:rsidRPr="009677EF">
        <w:rPr>
          <w:rFonts w:ascii="Arial Narrow" w:hAnsi="Arial Narrow"/>
          <w:sz w:val="28"/>
          <w:szCs w:val="28"/>
        </w:rPr>
        <w:t>▪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Обгрунтування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376DED" w:rsidRPr="00376DED">
        <w:rPr>
          <w:rFonts w:ascii="Arial Narrow" w:hAnsi="Arial Narrow"/>
          <w:sz w:val="28"/>
          <w:szCs w:val="28"/>
        </w:rPr>
        <w:t>щодо встановлення тарифів на виробництво</w:t>
      </w:r>
      <w:r w:rsidR="00376DED">
        <w:rPr>
          <w:rFonts w:ascii="Arial Narrow" w:hAnsi="Arial Narrow"/>
          <w:sz w:val="28"/>
          <w:szCs w:val="28"/>
        </w:rPr>
        <w:t xml:space="preserve">, транспортування, </w:t>
      </w:r>
      <w:r w:rsidR="00376DED" w:rsidRPr="00376DED">
        <w:rPr>
          <w:rFonts w:ascii="Arial Narrow" w:hAnsi="Arial Narrow"/>
          <w:sz w:val="28"/>
          <w:szCs w:val="28"/>
        </w:rPr>
        <w:t>постачання теплової енергії по ПрАТ «СУХА БАЛКА»</w:t>
      </w:r>
      <w:r w:rsidR="00376DED">
        <w:rPr>
          <w:rFonts w:ascii="Arial Narrow" w:hAnsi="Arial Narrow"/>
          <w:sz w:val="28"/>
          <w:szCs w:val="28"/>
        </w:rPr>
        <w:t xml:space="preserve"> </w:t>
      </w:r>
      <w:r w:rsidR="00376DED" w:rsidRPr="00376DED">
        <w:rPr>
          <w:rFonts w:ascii="Arial Narrow" w:hAnsi="Arial Narrow"/>
          <w:sz w:val="28"/>
          <w:szCs w:val="28"/>
        </w:rPr>
        <w:t>на період з 01 жовтня 2020 ріку по 30 вересня 2021 року.</w:t>
      </w:r>
    </w:p>
    <w:p w:rsidR="009677EF" w:rsidRDefault="009677EF" w:rsidP="009677EF">
      <w:pPr>
        <w:ind w:firstLine="708"/>
        <w:rPr>
          <w:rFonts w:ascii="Arial Narrow" w:hAnsi="Arial Narrow"/>
          <w:sz w:val="28"/>
          <w:szCs w:val="28"/>
        </w:rPr>
      </w:pPr>
      <w:r w:rsidRPr="00C6073A">
        <w:rPr>
          <w:rFonts w:ascii="Arial Narrow" w:hAnsi="Arial Narrow"/>
          <w:sz w:val="28"/>
          <w:szCs w:val="28"/>
        </w:rPr>
        <w:t>▪</w:t>
      </w:r>
      <w:r w:rsidR="00C6073A">
        <w:rPr>
          <w:rFonts w:ascii="Arial Narrow" w:hAnsi="Arial Narrow"/>
          <w:sz w:val="28"/>
          <w:szCs w:val="28"/>
        </w:rPr>
        <w:t xml:space="preserve"> Структура </w:t>
      </w:r>
      <w:proofErr w:type="spellStart"/>
      <w:r w:rsidR="00C6073A">
        <w:rPr>
          <w:rFonts w:ascii="Arial Narrow" w:hAnsi="Arial Narrow"/>
          <w:sz w:val="28"/>
          <w:szCs w:val="28"/>
        </w:rPr>
        <w:t>тирифа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09"/>
        <w:gridCol w:w="2209"/>
        <w:gridCol w:w="2210"/>
      </w:tblGrid>
      <w:tr w:rsidR="00376DED" w:rsidTr="00DB0C15">
        <w:tc>
          <w:tcPr>
            <w:tcW w:w="2943" w:type="dxa"/>
          </w:tcPr>
          <w:p w:rsidR="00376DED" w:rsidRDefault="00376DED" w:rsidP="00DB0C15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 w:rsidRPr="00E015D6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види господарської діяльності</w:t>
            </w:r>
          </w:p>
        </w:tc>
        <w:tc>
          <w:tcPr>
            <w:tcW w:w="2209" w:type="dxa"/>
          </w:tcPr>
          <w:p w:rsidR="00376DED" w:rsidRDefault="00376DED" w:rsidP="00DB0C15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с</w:t>
            </w:r>
            <w:r w:rsidRPr="00E015D6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ередньозважений тариф</w:t>
            </w:r>
          </w:p>
        </w:tc>
        <w:tc>
          <w:tcPr>
            <w:tcW w:w="2209" w:type="dxa"/>
          </w:tcPr>
          <w:p w:rsidR="00376DED" w:rsidRDefault="00376DED" w:rsidP="00DB0C15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 xml:space="preserve">для </w:t>
            </w:r>
            <w:r w:rsidRPr="005062F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бюджетних установ</w:t>
            </w:r>
          </w:p>
        </w:tc>
        <w:tc>
          <w:tcPr>
            <w:tcW w:w="2210" w:type="dxa"/>
          </w:tcPr>
          <w:p w:rsidR="00376DED" w:rsidRDefault="00376DED" w:rsidP="00DB0C15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для інших споживачів</w:t>
            </w:r>
          </w:p>
        </w:tc>
      </w:tr>
      <w:tr w:rsidR="003546D0" w:rsidTr="00DB0C15">
        <w:tc>
          <w:tcPr>
            <w:tcW w:w="2943" w:type="dxa"/>
          </w:tcPr>
          <w:p w:rsidR="003546D0" w:rsidRDefault="003546D0" w:rsidP="00DB0C15">
            <w:pPr>
              <w:spacing w:after="150" w:line="312" w:lineRule="atLeast"/>
              <w:jc w:val="both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виробництво</w:t>
            </w:r>
          </w:p>
        </w:tc>
        <w:tc>
          <w:tcPr>
            <w:tcW w:w="2209" w:type="dxa"/>
          </w:tcPr>
          <w:p w:rsidR="003546D0" w:rsidRPr="00E40027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1049,95</w:t>
            </w:r>
          </w:p>
        </w:tc>
        <w:tc>
          <w:tcPr>
            <w:tcW w:w="2209" w:type="dxa"/>
          </w:tcPr>
          <w:p w:rsidR="003546D0" w:rsidRPr="00E40027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1049,95</w:t>
            </w:r>
          </w:p>
        </w:tc>
        <w:tc>
          <w:tcPr>
            <w:tcW w:w="2210" w:type="dxa"/>
          </w:tcPr>
          <w:p w:rsidR="003546D0" w:rsidRPr="00E40027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1049,95</w:t>
            </w:r>
          </w:p>
        </w:tc>
      </w:tr>
      <w:tr w:rsidR="003546D0" w:rsidTr="00DB0C15">
        <w:tc>
          <w:tcPr>
            <w:tcW w:w="2943" w:type="dxa"/>
          </w:tcPr>
          <w:p w:rsidR="003546D0" w:rsidRDefault="003546D0" w:rsidP="00DB0C15">
            <w:pPr>
              <w:spacing w:after="150" w:line="312" w:lineRule="atLeast"/>
              <w:jc w:val="both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транспортування</w:t>
            </w:r>
          </w:p>
        </w:tc>
        <w:tc>
          <w:tcPr>
            <w:tcW w:w="2209" w:type="dxa"/>
          </w:tcPr>
          <w:p w:rsidR="003546D0" w:rsidRPr="00E16ACB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highlight w:val="yellow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30,64</w:t>
            </w:r>
          </w:p>
        </w:tc>
        <w:tc>
          <w:tcPr>
            <w:tcW w:w="2209" w:type="dxa"/>
          </w:tcPr>
          <w:p w:rsidR="003546D0" w:rsidRPr="00E16ACB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highlight w:val="yellow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30,64</w:t>
            </w:r>
          </w:p>
        </w:tc>
        <w:tc>
          <w:tcPr>
            <w:tcW w:w="2210" w:type="dxa"/>
          </w:tcPr>
          <w:p w:rsidR="003546D0" w:rsidRPr="00E16ACB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highlight w:val="yellow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30,64</w:t>
            </w:r>
          </w:p>
        </w:tc>
      </w:tr>
      <w:tr w:rsidR="003546D0" w:rsidTr="00DB0C15">
        <w:tc>
          <w:tcPr>
            <w:tcW w:w="2943" w:type="dxa"/>
          </w:tcPr>
          <w:p w:rsidR="003546D0" w:rsidRDefault="003546D0" w:rsidP="00DB0C15">
            <w:pPr>
              <w:spacing w:after="150" w:line="312" w:lineRule="atLeast"/>
              <w:jc w:val="both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постачання</w:t>
            </w:r>
          </w:p>
        </w:tc>
        <w:tc>
          <w:tcPr>
            <w:tcW w:w="2209" w:type="dxa"/>
          </w:tcPr>
          <w:p w:rsidR="003546D0" w:rsidRPr="00E40027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7,40</w:t>
            </w:r>
          </w:p>
        </w:tc>
        <w:tc>
          <w:tcPr>
            <w:tcW w:w="2209" w:type="dxa"/>
          </w:tcPr>
          <w:p w:rsidR="003546D0" w:rsidRPr="00E40027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7,40</w:t>
            </w:r>
          </w:p>
        </w:tc>
        <w:tc>
          <w:tcPr>
            <w:tcW w:w="2210" w:type="dxa"/>
          </w:tcPr>
          <w:p w:rsidR="003546D0" w:rsidRPr="00E40027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</w:pPr>
            <w:r w:rsidRPr="00E40027">
              <w:rPr>
                <w:rFonts w:ascii="Arial Narrow" w:eastAsia="Times New Roman" w:hAnsi="Arial Narrow" w:cs="Arial"/>
                <w:sz w:val="26"/>
                <w:szCs w:val="26"/>
                <w:lang w:val="uk-UA" w:eastAsia="ru-RU"/>
              </w:rPr>
              <w:t>7,40</w:t>
            </w:r>
          </w:p>
        </w:tc>
      </w:tr>
      <w:tr w:rsidR="003546D0" w:rsidTr="00DB0C15">
        <w:tc>
          <w:tcPr>
            <w:tcW w:w="2943" w:type="dxa"/>
          </w:tcPr>
          <w:p w:rsidR="003546D0" w:rsidRPr="00E015D6" w:rsidRDefault="003546D0" w:rsidP="00DB0C15">
            <w:pPr>
              <w:spacing w:after="150" w:line="312" w:lineRule="atLeast"/>
              <w:jc w:val="both"/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</w:pPr>
            <w:r w:rsidRPr="00E015D6"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2209" w:type="dxa"/>
          </w:tcPr>
          <w:p w:rsidR="003546D0" w:rsidRPr="00E015D6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</w:pPr>
            <w:r w:rsidRPr="00E015D6"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108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7</w:t>
            </w:r>
            <w:r w:rsidRPr="00E015D6"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99</w:t>
            </w:r>
          </w:p>
        </w:tc>
        <w:tc>
          <w:tcPr>
            <w:tcW w:w="2209" w:type="dxa"/>
          </w:tcPr>
          <w:p w:rsidR="003546D0" w:rsidRPr="00E015D6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</w:pPr>
            <w:r w:rsidRPr="00E015D6"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108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7</w:t>
            </w:r>
            <w:r w:rsidRPr="00E015D6"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99</w:t>
            </w:r>
          </w:p>
        </w:tc>
        <w:tc>
          <w:tcPr>
            <w:tcW w:w="2210" w:type="dxa"/>
          </w:tcPr>
          <w:p w:rsidR="003546D0" w:rsidRPr="00E015D6" w:rsidRDefault="003546D0" w:rsidP="006D65F8">
            <w:pPr>
              <w:spacing w:after="150" w:line="312" w:lineRule="atLeast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</w:pPr>
            <w:r w:rsidRPr="00E015D6"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108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7</w:t>
            </w:r>
            <w:r w:rsidRPr="00E015D6"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uk-UA" w:eastAsia="ru-RU"/>
              </w:rPr>
              <w:t>99</w:t>
            </w:r>
          </w:p>
        </w:tc>
      </w:tr>
    </w:tbl>
    <w:p w:rsidR="00376DED" w:rsidRPr="005062F7" w:rsidRDefault="00376DED" w:rsidP="00376DED">
      <w:pPr>
        <w:spacing w:after="150" w:line="312" w:lineRule="atLeast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9677EF" w:rsidRPr="009677EF" w:rsidRDefault="009677EF" w:rsidP="009677EF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9677EF">
        <w:rPr>
          <w:rFonts w:ascii="Arial Narrow" w:hAnsi="Arial Narrow"/>
          <w:sz w:val="28"/>
          <w:szCs w:val="28"/>
        </w:rPr>
        <w:t>Зауваження та пропозиції протягом 7 календарних днів просимо подавати на адресу: 500</w:t>
      </w:r>
      <w:r>
        <w:rPr>
          <w:rFonts w:ascii="Arial Narrow" w:hAnsi="Arial Narrow"/>
          <w:sz w:val="28"/>
          <w:szCs w:val="28"/>
        </w:rPr>
        <w:t>29</w:t>
      </w:r>
      <w:r w:rsidRPr="009677EF">
        <w:rPr>
          <w:rFonts w:ascii="Arial Narrow" w:hAnsi="Arial Narrow"/>
          <w:sz w:val="28"/>
          <w:szCs w:val="28"/>
        </w:rPr>
        <w:t xml:space="preserve">, м. Кривий Ріг, вул. </w:t>
      </w:r>
      <w:r>
        <w:rPr>
          <w:rFonts w:ascii="Arial Narrow" w:hAnsi="Arial Narrow"/>
          <w:sz w:val="28"/>
          <w:szCs w:val="28"/>
        </w:rPr>
        <w:t>Конституційна</w:t>
      </w:r>
      <w:r w:rsidRPr="009677EF">
        <w:rPr>
          <w:rFonts w:ascii="Arial Narrow" w:hAnsi="Arial Narrow"/>
          <w:sz w:val="28"/>
          <w:szCs w:val="28"/>
        </w:rPr>
        <w:t xml:space="preserve">, буд. </w:t>
      </w:r>
      <w:r>
        <w:rPr>
          <w:rFonts w:ascii="Arial Narrow" w:hAnsi="Arial Narrow"/>
          <w:sz w:val="28"/>
          <w:szCs w:val="28"/>
        </w:rPr>
        <w:t>5</w:t>
      </w:r>
      <w:r w:rsidRPr="009677EF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ПрАТ «СУХА БАЛКА» </w:t>
      </w:r>
      <w:r w:rsidRPr="009677EF">
        <w:rPr>
          <w:rFonts w:ascii="Arial Narrow" w:hAnsi="Arial Narrow"/>
          <w:sz w:val="28"/>
          <w:szCs w:val="28"/>
        </w:rPr>
        <w:t xml:space="preserve"> </w:t>
      </w:r>
    </w:p>
    <w:p w:rsidR="009677EF" w:rsidRPr="009677EF" w:rsidRDefault="009677EF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9677EF" w:rsidRPr="009677EF" w:rsidRDefault="009677EF">
      <w:pPr>
        <w:rPr>
          <w:rFonts w:ascii="Arial Narrow" w:hAnsi="Arial Narrow"/>
        </w:rPr>
      </w:pPr>
    </w:p>
    <w:sectPr w:rsidR="009677EF" w:rsidRPr="00967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F"/>
    <w:rsid w:val="003546D0"/>
    <w:rsid w:val="00376DED"/>
    <w:rsid w:val="009677EF"/>
    <w:rsid w:val="00C6073A"/>
    <w:rsid w:val="00C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Olga.Smorodko@evraz.com</dc:creator>
  <cp:lastModifiedBy>Olga.Smorodko@evraz.com</cp:lastModifiedBy>
  <cp:revision>3</cp:revision>
  <dcterms:created xsi:type="dcterms:W3CDTF">2020-07-08T07:44:00Z</dcterms:created>
  <dcterms:modified xsi:type="dcterms:W3CDTF">2020-07-20T05:20:00Z</dcterms:modified>
</cp:coreProperties>
</file>